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3C" w:rsidRPr="0056363C" w:rsidRDefault="00E96118" w:rsidP="0056363C">
      <w:pPr>
        <w:spacing w:line="264" w:lineRule="atLeast"/>
        <w:outlineLvl w:val="0"/>
        <w:rPr>
          <w:rFonts w:ascii="Verdana" w:eastAsia="Times New Roman" w:hAnsi="Verdana" w:cs="Times New Roman"/>
          <w:b/>
          <w:bCs/>
          <w:color w:val="077101"/>
          <w:kern w:val="36"/>
          <w:sz w:val="33"/>
          <w:szCs w:val="33"/>
        </w:rPr>
      </w:pPr>
      <w:r w:rsidRPr="0056363C">
        <w:rPr>
          <w:rFonts w:ascii="Verdana" w:eastAsia="Times New Roman" w:hAnsi="Verdana" w:cs="Times New Roman"/>
          <w:b/>
          <w:bCs/>
          <w:color w:val="077101"/>
          <w:kern w:val="36"/>
          <w:sz w:val="33"/>
          <w:szCs w:val="33"/>
        </w:rPr>
        <w:t xml:space="preserve"> </w:t>
      </w:r>
      <w:r w:rsidR="0056363C" w:rsidRPr="0056363C">
        <w:rPr>
          <w:rFonts w:ascii="Verdana" w:eastAsia="Times New Roman" w:hAnsi="Verdana" w:cs="Times New Roman"/>
          <w:b/>
          <w:bCs/>
          <w:color w:val="077101"/>
          <w:kern w:val="36"/>
          <w:sz w:val="33"/>
          <w:szCs w:val="33"/>
        </w:rPr>
        <w:t>«</w:t>
      </w:r>
      <w:proofErr w:type="spellStart"/>
      <w:r w:rsidR="0056363C" w:rsidRPr="0056363C">
        <w:rPr>
          <w:rFonts w:ascii="Verdana" w:eastAsia="Times New Roman" w:hAnsi="Verdana" w:cs="Times New Roman"/>
          <w:b/>
          <w:bCs/>
          <w:color w:val="077101"/>
          <w:kern w:val="36"/>
          <w:sz w:val="33"/>
          <w:szCs w:val="33"/>
        </w:rPr>
        <w:t>Хелаты</w:t>
      </w:r>
      <w:proofErr w:type="spellEnd"/>
      <w:r w:rsidR="0056363C" w:rsidRPr="0056363C">
        <w:rPr>
          <w:rFonts w:ascii="Verdana" w:eastAsia="Times New Roman" w:hAnsi="Verdana" w:cs="Times New Roman"/>
          <w:b/>
          <w:bCs/>
          <w:color w:val="077101"/>
          <w:kern w:val="36"/>
          <w:sz w:val="33"/>
          <w:szCs w:val="33"/>
        </w:rPr>
        <w:t>» — это что?</w:t>
      </w:r>
    </w:p>
    <w:p w:rsidR="0056363C" w:rsidRPr="0056363C" w:rsidRDefault="0056363C" w:rsidP="0056363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6363C">
        <w:rPr>
          <w:rFonts w:ascii="Verdana" w:eastAsia="Times New Roman" w:hAnsi="Verdana" w:cs="Times New Roman"/>
          <w:b/>
          <w:bCs/>
          <w:i/>
          <w:iCs/>
          <w:color w:val="333333"/>
          <w:sz w:val="18"/>
        </w:rPr>
        <w:t>Хелаты</w:t>
      </w:r>
      <w:proofErr w:type="spellEnd"/>
      <w:r w:rsidRPr="0056363C">
        <w:rPr>
          <w:rFonts w:ascii="Verdana" w:eastAsia="Times New Roman" w:hAnsi="Verdana" w:cs="Times New Roman"/>
          <w:b/>
          <w:bCs/>
          <w:i/>
          <w:iCs/>
          <w:color w:val="333333"/>
          <w:sz w:val="18"/>
        </w:rPr>
        <w:t> </w:t>
      </w:r>
      <w:r w:rsidRPr="0056363C">
        <w:rPr>
          <w:rFonts w:ascii="Verdana" w:eastAsia="Times New Roman" w:hAnsi="Verdana" w:cs="Times New Roman"/>
          <w:i/>
          <w:iCs/>
          <w:color w:val="333333"/>
          <w:sz w:val="18"/>
        </w:rPr>
        <w:t xml:space="preserve">(от лат. </w:t>
      </w:r>
      <w:proofErr w:type="spellStart"/>
      <w:r w:rsidRPr="0056363C">
        <w:rPr>
          <w:rFonts w:ascii="Verdana" w:eastAsia="Times New Roman" w:hAnsi="Verdana" w:cs="Times New Roman"/>
          <w:i/>
          <w:iCs/>
          <w:color w:val="333333"/>
          <w:sz w:val="18"/>
        </w:rPr>
        <w:t>chelate</w:t>
      </w:r>
      <w:proofErr w:type="spellEnd"/>
      <w:r w:rsidRPr="0056363C">
        <w:rPr>
          <w:rFonts w:ascii="Verdana" w:eastAsia="Times New Roman" w:hAnsi="Verdana" w:cs="Times New Roman"/>
          <w:i/>
          <w:iCs/>
          <w:color w:val="333333"/>
          <w:sz w:val="18"/>
        </w:rPr>
        <w:t xml:space="preserve"> —клешня) комплексные химические соединения металлов, включающие </w:t>
      </w:r>
      <w:proofErr w:type="spellStart"/>
      <w:r w:rsidRPr="0056363C">
        <w:rPr>
          <w:rFonts w:ascii="Verdana" w:eastAsia="Times New Roman" w:hAnsi="Verdana" w:cs="Times New Roman"/>
          <w:i/>
          <w:iCs/>
          <w:color w:val="333333"/>
          <w:sz w:val="18"/>
        </w:rPr>
        <w:t>хелатирующие</w:t>
      </w:r>
      <w:proofErr w:type="spellEnd"/>
      <w:r w:rsidRPr="0056363C">
        <w:rPr>
          <w:rFonts w:ascii="Verdana" w:eastAsia="Times New Roman" w:hAnsi="Verdana" w:cs="Times New Roman"/>
          <w:i/>
          <w:iCs/>
          <w:color w:val="333333"/>
          <w:sz w:val="18"/>
        </w:rPr>
        <w:t xml:space="preserve"> агенты.</w:t>
      </w:r>
    </w:p>
    <w:p w:rsidR="0056363C" w:rsidRPr="0056363C" w:rsidRDefault="0056363C" w:rsidP="0056363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noProof/>
          <w:color w:val="333333"/>
          <w:sz w:val="18"/>
          <w:szCs w:val="18"/>
          <w:bdr w:val="none" w:sz="0" w:space="0" w:color="auto" w:frame="1"/>
        </w:rPr>
        <w:drawing>
          <wp:inline distT="0" distB="0" distL="0" distR="0">
            <wp:extent cx="6381750" cy="1981200"/>
            <wp:effectExtent l="19050" t="0" r="0" b="0"/>
            <wp:docPr id="1" name="Рисунок 1" descr="che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l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Неорганические соли и </w:t>
      </w:r>
      <w:proofErr w:type="spellStart"/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хелаты</w:t>
      </w:r>
      <w:proofErr w:type="spellEnd"/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 — что эффективней?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Структура хелатов практически идентична природной структуре – вот почему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хелаты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биологически </w:t>
      </w:r>
      <w:proofErr w:type="gram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активны</w:t>
      </w:r>
      <w:proofErr w:type="gram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и отличаются прекрасной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усваимостью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. Большое количество известных веществ являются природными по происхождению </w:t>
      </w:r>
      <w:proofErr w:type="gram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–в</w:t>
      </w:r>
      <w:proofErr w:type="gram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итамин В12, хлорофилл.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О безопасности хелатных микроудобрений для растений, почв, человека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Если надлежащим образом соблюдать технику безопасности и правильно учитывать дозировку, то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хелаты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в качестве микроудобрений являются абсолютно безопасными, как для растений, так и для человека. Использование хелатов исключает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засоливание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почв и ведет к понижению уровня нитритов и нитратов, при этом повышается содержание всевозможных витаминов.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Где осуществляется разработка составов удобрений от «</w:t>
      </w:r>
      <w:r w:rsidR="00767BB8"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ОРГАНОМИКС</w:t>
      </w: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»?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Совместн</w:t>
      </w:r>
      <w:r w:rsidR="00767BB8">
        <w:rPr>
          <w:rFonts w:ascii="Verdana" w:eastAsia="Times New Roman" w:hAnsi="Verdana" w:cs="Times New Roman"/>
          <w:color w:val="333333"/>
          <w:sz w:val="18"/>
          <w:szCs w:val="18"/>
        </w:rPr>
        <w:t>ую</w:t>
      </w: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разработк</w:t>
      </w:r>
      <w:r w:rsidR="00767BB8">
        <w:rPr>
          <w:rFonts w:ascii="Verdana" w:eastAsia="Times New Roman" w:hAnsi="Verdana" w:cs="Times New Roman"/>
          <w:color w:val="333333"/>
          <w:sz w:val="18"/>
          <w:szCs w:val="18"/>
        </w:rPr>
        <w:t>у</w:t>
      </w: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удобрений «</w:t>
      </w:r>
      <w:r w:rsidR="00767BB8">
        <w:rPr>
          <w:rFonts w:ascii="Verdana" w:eastAsia="Times New Roman" w:hAnsi="Verdana" w:cs="Times New Roman"/>
          <w:color w:val="333333"/>
          <w:sz w:val="18"/>
          <w:szCs w:val="18"/>
        </w:rPr>
        <w:t>ОРГАНОМИКС</w:t>
      </w: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» осуществля</w:t>
      </w:r>
      <w:r w:rsidR="00767BB8">
        <w:rPr>
          <w:rFonts w:ascii="Verdana" w:eastAsia="Times New Roman" w:hAnsi="Verdana" w:cs="Times New Roman"/>
          <w:color w:val="333333"/>
          <w:sz w:val="18"/>
          <w:szCs w:val="18"/>
        </w:rPr>
        <w:t xml:space="preserve">ют: предприятие ЗАО «ПЕТРОХИМ» и НИУ </w:t>
      </w:r>
      <w:proofErr w:type="spellStart"/>
      <w:r w:rsidR="00767BB8">
        <w:rPr>
          <w:rFonts w:ascii="Verdana" w:eastAsia="Times New Roman" w:hAnsi="Verdana" w:cs="Times New Roman"/>
          <w:color w:val="333333"/>
          <w:sz w:val="18"/>
          <w:szCs w:val="18"/>
        </w:rPr>
        <w:t>БелГУ</w:t>
      </w:r>
      <w:proofErr w:type="spellEnd"/>
      <w:r w:rsidR="00767BB8">
        <w:rPr>
          <w:rFonts w:ascii="Verdana" w:eastAsia="Times New Roman" w:hAnsi="Verdana" w:cs="Times New Roman"/>
          <w:color w:val="333333"/>
          <w:sz w:val="18"/>
          <w:szCs w:val="18"/>
        </w:rPr>
        <w:t xml:space="preserve">, лаборатория тонкого органического синтеза 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Микроэлементы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Микроэлементы – химические элементы, обеспечиваемые нормальную жизнедеятельность. В отличие от основных компонентов питания микроэлементы используются в микроскопических дозах для подкормки растений и животных.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Назначение применения микроэлементов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С помощью микроэлементов ускоряется рост растений, быстрее созревают семена. </w:t>
      </w:r>
      <w:proofErr w:type="gram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Растения становятся более устойчивы к развитию в неблагоприятных условиях, а также к бактериальными грибковым заболеваниям.</w:t>
      </w:r>
      <w:proofErr w:type="gramEnd"/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Заменимость микроэлементов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Микроэлементы незаменимы для нормального роста и развития растений. Никакие другие вещества не восполнят недостающие элементы. Нехватка микроэлементов восполняется, при этом учитывается форма их нахождения в почве.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Последствия отсутствия обработки микроудобрениями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При нехватке микроэлементов в почвах снижается </w:t>
      </w:r>
      <w:proofErr w:type="gram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скорость</w:t>
      </w:r>
      <w:proofErr w:type="gram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и нарушаются все процессы развития организма растений. Неполная реализация потенциала растений приводит к низким урожаям с потерей качества или вовсе к его гибели.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Отличительные особенности микроудобрений </w:t>
      </w:r>
      <w:r w:rsidR="00E96118"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ОРГАНОМИКС</w:t>
      </w: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»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В отличие от неорганических солей (сульфатов, карбонатов), которые использовались раннее в виде микроэлементов при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сельхозработах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хелаты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отлично растворяются в воде, </w:t>
      </w:r>
      <w:r w:rsidR="00E96118">
        <w:rPr>
          <w:rFonts w:ascii="Verdana" w:eastAsia="Times New Roman" w:hAnsi="Verdana" w:cs="Times New Roman"/>
          <w:color w:val="333333"/>
          <w:sz w:val="18"/>
          <w:szCs w:val="18"/>
        </w:rPr>
        <w:t xml:space="preserve">практически </w:t>
      </w: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стопроцентно усваиваются растительными организмами и не являются токсичными веществами.</w:t>
      </w:r>
    </w:p>
    <w:p w:rsidR="0056363C" w:rsidRPr="00E96118" w:rsidRDefault="00E96118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В качестве </w:t>
      </w:r>
      <w:proofErr w:type="spellStart"/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хелатирующих</w:t>
      </w:r>
      <w:proofErr w:type="spellEnd"/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 агентов для получения </w:t>
      </w:r>
      <w:r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ЖХУ </w:t>
      </w: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ОРГАНОМИКС используются </w:t>
      </w:r>
      <w:r w:rsidR="0056363C"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ОЭДФ</w:t>
      </w: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, лимонная и янтарная кислоты, а также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моноэтаноламин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 и ряд аминокислот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Гидроксиэтилидендифосфоновая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кислота (ОЭДФ) имеет структуру максимально идентичную </w:t>
      </w:r>
      <w:proofErr w:type="gram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природной</w:t>
      </w:r>
      <w:proofErr w:type="gram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- полифосфатной. Кислота, разлагаясь, способствует образованию химических соединений, которые легко усваиваются растениями.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Почему ОЭДФ лучше ЭДТА</w:t>
      </w:r>
      <w:r w:rsidR="00E96118"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, </w:t>
      </w:r>
      <w:proofErr w:type="gramStart"/>
      <w:r w:rsidR="00E96118"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который</w:t>
      </w:r>
      <w:proofErr w:type="gramEnd"/>
      <w:r w:rsidR="00E96118"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 в основном </w:t>
      </w:r>
      <w:proofErr w:type="spellStart"/>
      <w:r w:rsidR="00E96118"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присуствует</w:t>
      </w:r>
      <w:proofErr w:type="spellEnd"/>
      <w:r w:rsidR="00E96118"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 в зарубежных препаратах</w:t>
      </w: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?</w:t>
      </w:r>
    </w:p>
    <w:p w:rsidR="0056363C" w:rsidRPr="0056363C" w:rsidRDefault="0056363C" w:rsidP="00E96118">
      <w:pPr>
        <w:numPr>
          <w:ilvl w:val="0"/>
          <w:numId w:val="1"/>
        </w:numPr>
        <w:spacing w:after="0" w:line="306" w:lineRule="atLeast"/>
        <w:ind w:left="225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Хелаты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, созданные на основе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гидроксиэтилидендифосфоновый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кислоты, широко применяются на почвах с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рН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4,5–11. </w:t>
      </w:r>
    </w:p>
    <w:p w:rsidR="0056363C" w:rsidRPr="0056363C" w:rsidRDefault="0056363C" w:rsidP="00E96118">
      <w:pPr>
        <w:numPr>
          <w:ilvl w:val="0"/>
          <w:numId w:val="1"/>
        </w:numPr>
        <w:spacing w:after="0" w:line="306" w:lineRule="atLeast"/>
        <w:ind w:left="225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В отличие от ЭДТА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хелатирующий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агент способен к образованию устойчивых комплексов с включением молибдена и бора.</w:t>
      </w:r>
    </w:p>
    <w:p w:rsidR="0056363C" w:rsidRPr="0056363C" w:rsidRDefault="0056363C" w:rsidP="00E96118">
      <w:pPr>
        <w:numPr>
          <w:ilvl w:val="0"/>
          <w:numId w:val="1"/>
        </w:numPr>
        <w:spacing w:after="0" w:line="306" w:lineRule="atLeast"/>
        <w:ind w:left="225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Гидроксиэтилидендифосфоновая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кислота обладает устойчивостью к микроорганизмам в почвах.</w:t>
      </w:r>
    </w:p>
    <w:p w:rsidR="0056363C" w:rsidRPr="0056363C" w:rsidRDefault="0056363C" w:rsidP="00E96118">
      <w:pPr>
        <w:numPr>
          <w:ilvl w:val="0"/>
          <w:numId w:val="1"/>
        </w:numPr>
        <w:spacing w:after="0" w:line="306" w:lineRule="atLeast"/>
        <w:ind w:left="225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Благодаря тому, что условия растворимости хелатных комплексов на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гидроксиэтилидендифосфоновой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кислоте строго дифференцируются, </w:t>
      </w:r>
      <w:proofErr w:type="gram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возможно</w:t>
      </w:r>
      <w:proofErr w:type="gram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получение микроудобрений с пролонгированным действием.</w:t>
      </w:r>
    </w:p>
    <w:p w:rsidR="0056363C" w:rsidRPr="0056363C" w:rsidRDefault="0056363C" w:rsidP="00E96118">
      <w:pPr>
        <w:numPr>
          <w:ilvl w:val="0"/>
          <w:numId w:val="1"/>
        </w:numPr>
        <w:spacing w:after="0" w:line="306" w:lineRule="atLeast"/>
        <w:ind w:left="225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Благодаря специфичному взаимодействию ОЭДФ и ионов кальция, возможно изменение физико-химических и гранулометрических свойств всевозможных мин</w:t>
      </w:r>
      <w:proofErr w:type="gram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.у</w:t>
      </w:r>
      <w:proofErr w:type="gram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добрений.</w:t>
      </w:r>
    </w:p>
    <w:p w:rsidR="0056363C" w:rsidRPr="0056363C" w:rsidRDefault="0056363C" w:rsidP="00E96118">
      <w:pPr>
        <w:numPr>
          <w:ilvl w:val="0"/>
          <w:numId w:val="1"/>
        </w:numPr>
        <w:spacing w:after="0" w:line="306" w:lineRule="atLeast"/>
        <w:ind w:left="225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Нельзя использовать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хелаты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(ОЭДФ) при очень жёсткой природной воде недопустимо (только после подкисления).</w:t>
      </w:r>
    </w:p>
    <w:p w:rsidR="0056363C" w:rsidRPr="0056363C" w:rsidRDefault="0056363C" w:rsidP="00E96118">
      <w:pPr>
        <w:numPr>
          <w:ilvl w:val="0"/>
          <w:numId w:val="1"/>
        </w:numPr>
        <w:spacing w:after="0" w:line="306" w:lineRule="atLeast"/>
        <w:ind w:left="225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Благодаря ОЭДФ, малорастворимые соли не образуются в форсунках и трубопроводе питательной системы, а также регулируют рост.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Отличие комплексон от </w:t>
      </w:r>
      <w:proofErr w:type="spellStart"/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комплексоната</w:t>
      </w:r>
      <w:proofErr w:type="spellEnd"/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?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«Комплексон»</w:t>
      </w:r>
      <w:proofErr w:type="gram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–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х</w:t>
      </w:r>
      <w:proofErr w:type="gram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елатирующий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агент, который, благодаря, координационным связям различной природы (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донорная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и акцепторная) и нескольким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хелатным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циклам способствует образованию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высокоустойчивых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хелатов с ионом металла.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«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Комплексонат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» же является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хелатным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соединением металла с комплексоном циклического характера.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Преимущество внекорневой прикормки микроэлементами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Высокая степень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усваиваемости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микроэлементов в биологически активных формах делает их буквально незаменимыми для внекорневой подкормки.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Для чего необходима обработка семян и вегетирующих растений?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После обработки микроудобрениями «</w:t>
      </w:r>
      <w:r w:rsidR="00E96118">
        <w:rPr>
          <w:rFonts w:ascii="Verdana" w:eastAsia="Times New Roman" w:hAnsi="Verdana" w:cs="Times New Roman"/>
          <w:color w:val="333333"/>
          <w:sz w:val="18"/>
          <w:szCs w:val="18"/>
        </w:rPr>
        <w:t>ОРГАНОМИКС</w:t>
      </w: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» семена быстрее прорастают и всходят, становятся более устойчивыми к болезням и негативным климатическим условиям.</w:t>
      </w:r>
      <w:r w:rsidR="00E9611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Благодаря внекорневой обработке, </w:t>
      </w:r>
      <w:proofErr w:type="gram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питательных</w:t>
      </w:r>
      <w:proofErr w:type="gram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вещества полностью усваиваются растениями, быстрее цветут и завязывают плоды. При этом увеличиваются все качественные </w:t>
      </w:r>
      <w:proofErr w:type="gram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показатели</w:t>
      </w:r>
      <w:proofErr w:type="gram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и снижается уровень нитратов.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Использование микроудобрений снижает дозу протравителя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Использование микроудобрений снижает дозу протравителя, благодаря микроэлементам, обладающим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фунгицидными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свойствами, а также высокой прилипающей способности хелатных микроудобрений.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Использование микроудобрений вместе с ядохимикатами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Использование микроудобрений вместе с ядохимикатами и другими веществами возможно. Перед созданием питательного раствора все используемые вещества проверяются на совместимость.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Преимущество жидкой формы</w:t>
      </w:r>
      <w:r w:rsid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 </w:t>
      </w: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микроудобрений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С использованием микроудобрений жидкой формы быстро готовятся рабочие растворы (без приготовления маточного раствора). При этом микроудобрения вливаются сразу в баки. Объем необходимого количества микроудобрений легко отмеряется.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Что такое «хелат бора»?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Неметалл – бор является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образователем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хелатных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соединенений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путем перехода в катионную форму и вследствие взаимодействия со специальными комплексообразующими агентами (валентная и донорно-акцепторная связь).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Что эффективней — микроудобрения или макроудобрения?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Некорректная постановка вопроса - микроудобрения и макроудобрения чаще всего имеют разные назначения и функции. Эффективнее использовать макро- и микроэлементы совместно, поскольку благодаря микроэлементам лучше усваиваются главные элементы питания.</w:t>
      </w:r>
    </w:p>
    <w:p w:rsidR="0056363C" w:rsidRPr="00E96118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E96118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Факторы разрушения хелатов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Разрушение хелат происходит при попадании в очень кислые растворы (становятся неорганическими солями). При попадании в очень щелочные соли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хелаты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переходят в почти </w:t>
      </w: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нерастворимые гидроокиси</w:t>
      </w:r>
      <w:proofErr w:type="gram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proofErr w:type="gram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gram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к</w:t>
      </w:r>
      <w:proofErr w:type="gram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онцентрация хелатов мгновенно сокращается при попадании прямых ультрафиолетовых лучей.</w:t>
      </w:r>
    </w:p>
    <w:p w:rsidR="0056363C" w:rsidRPr="00635806" w:rsidRDefault="0056363C" w:rsidP="00E96118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</w:pPr>
      <w:r w:rsidRPr="00635806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Показатели повышения урожайности</w:t>
      </w:r>
    </w:p>
    <w:p w:rsidR="0056363C" w:rsidRPr="0056363C" w:rsidRDefault="0056363C" w:rsidP="00E96118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При использовании хелатов урожайность зерновых культур повышается на десять-пятнадцать процентов, овощных культур – на двадцать-сорок процентов.</w:t>
      </w:r>
    </w:p>
    <w:p w:rsidR="00635806" w:rsidRPr="00635806" w:rsidRDefault="0056363C" w:rsidP="00635806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b/>
          <w:color w:val="333333"/>
          <w:sz w:val="18"/>
          <w:szCs w:val="18"/>
        </w:rPr>
      </w:pPr>
      <w:r w:rsidRPr="00635806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Преимущества </w:t>
      </w:r>
    </w:p>
    <w:p w:rsidR="0056363C" w:rsidRPr="0056363C" w:rsidRDefault="0056363C" w:rsidP="00635806">
      <w:pPr>
        <w:shd w:val="clear" w:color="auto" w:fill="FFFFFF"/>
        <w:spacing w:before="225" w:after="225" w:line="264" w:lineRule="atLeast"/>
        <w:jc w:val="both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Микроудобрения </w:t>
      </w:r>
      <w:r w:rsidR="00635806" w:rsidRPr="0056363C">
        <w:rPr>
          <w:rFonts w:ascii="Verdana" w:eastAsia="Times New Roman" w:hAnsi="Verdana" w:cs="Times New Roman"/>
          <w:color w:val="333333"/>
          <w:sz w:val="18"/>
          <w:szCs w:val="18"/>
        </w:rPr>
        <w:t>«</w:t>
      </w:r>
      <w:r w:rsidR="00635806">
        <w:rPr>
          <w:rFonts w:ascii="Verdana" w:eastAsia="Times New Roman" w:hAnsi="Verdana" w:cs="Times New Roman"/>
          <w:color w:val="333333"/>
          <w:sz w:val="18"/>
          <w:szCs w:val="18"/>
        </w:rPr>
        <w:t>ОРГАНОМИКС</w:t>
      </w:r>
      <w:r w:rsidR="00635806"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» </w:t>
      </w:r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отличаются повышенным содержанием микроэлементов и большим процентом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хелатизации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; благодаря </w:t>
      </w:r>
      <w:proofErr w:type="gram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имеющемуся</w:t>
      </w:r>
      <w:proofErr w:type="gram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 xml:space="preserve"> в составе </w:t>
      </w:r>
      <w:proofErr w:type="spellStart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прилипателю</w:t>
      </w:r>
      <w:proofErr w:type="spellEnd"/>
      <w:r w:rsidRPr="0056363C">
        <w:rPr>
          <w:rFonts w:ascii="Verdana" w:eastAsia="Times New Roman" w:hAnsi="Verdana" w:cs="Times New Roman"/>
          <w:color w:val="333333"/>
          <w:sz w:val="18"/>
          <w:szCs w:val="18"/>
        </w:rPr>
        <w:t>, усиливается поглощение растениями раствора и повышается эффективность использования.</w:t>
      </w:r>
    </w:p>
    <w:p w:rsidR="006B5FB2" w:rsidRPr="006B5FB2" w:rsidRDefault="00635806" w:rsidP="00635806">
      <w:pPr>
        <w:jc w:val="both"/>
        <w:rPr>
          <w:b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М</w:t>
      </w:r>
      <w:r w:rsidRPr="00635806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икроудобрени</w:t>
      </w:r>
      <w:r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>я</w:t>
      </w:r>
      <w:r w:rsidRPr="00635806">
        <w:rPr>
          <w:rFonts w:ascii="Verdana" w:eastAsia="Times New Roman" w:hAnsi="Verdana" w:cs="Times New Roman"/>
          <w:b/>
          <w:bCs/>
          <w:color w:val="333333"/>
          <w:spacing w:val="-15"/>
          <w:sz w:val="28"/>
          <w:szCs w:val="28"/>
        </w:rPr>
        <w:t xml:space="preserve"> </w:t>
      </w:r>
      <w:r w:rsidRPr="00635806">
        <w:rPr>
          <w:rFonts w:ascii="Verdana" w:eastAsia="Times New Roman" w:hAnsi="Verdana" w:cs="Times New Roman"/>
          <w:b/>
          <w:color w:val="333333"/>
          <w:sz w:val="28"/>
          <w:szCs w:val="28"/>
        </w:rPr>
        <w:t>«ОРГАНОМИКС»</w:t>
      </w:r>
      <w:r>
        <w:rPr>
          <w:rFonts w:ascii="Verdana" w:eastAsia="Times New Roman" w:hAnsi="Verdana" w:cs="Times New Roman"/>
          <w:b/>
          <w:color w:val="333333"/>
          <w:sz w:val="28"/>
          <w:szCs w:val="28"/>
        </w:rPr>
        <w:t xml:space="preserve"> выпускаются как в универсальной форме для всех культур, так и видовые, учитывающие индивидуальную потребность каждой культуры. </w:t>
      </w:r>
    </w:p>
    <w:sectPr w:rsidR="006B5FB2" w:rsidRPr="006B5FB2" w:rsidSect="00A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FD3"/>
    <w:multiLevelType w:val="multilevel"/>
    <w:tmpl w:val="4CBA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605B4"/>
    <w:multiLevelType w:val="multilevel"/>
    <w:tmpl w:val="FC5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57739"/>
    <w:multiLevelType w:val="multilevel"/>
    <w:tmpl w:val="3AEE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63C"/>
    <w:rsid w:val="0056363C"/>
    <w:rsid w:val="00635806"/>
    <w:rsid w:val="006B5FB2"/>
    <w:rsid w:val="00767BB8"/>
    <w:rsid w:val="0087365C"/>
    <w:rsid w:val="00A00037"/>
    <w:rsid w:val="00E9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37"/>
  </w:style>
  <w:style w:type="paragraph" w:styleId="1">
    <w:name w:val="heading 1"/>
    <w:basedOn w:val="a"/>
    <w:link w:val="10"/>
    <w:uiPriority w:val="9"/>
    <w:qFormat/>
    <w:rsid w:val="0056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3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36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363C"/>
    <w:rPr>
      <w:i/>
      <w:iCs/>
    </w:rPr>
  </w:style>
  <w:style w:type="character" w:styleId="a5">
    <w:name w:val="Strong"/>
    <w:basedOn w:val="a0"/>
    <w:uiPriority w:val="22"/>
    <w:qFormat/>
    <w:rsid w:val="0056363C"/>
    <w:rPr>
      <w:b/>
      <w:bCs/>
    </w:rPr>
  </w:style>
  <w:style w:type="character" w:customStyle="1" w:styleId="apple-converted-space">
    <w:name w:val="apple-converted-space"/>
    <w:basedOn w:val="a0"/>
    <w:rsid w:val="0056363C"/>
  </w:style>
  <w:style w:type="paragraph" w:styleId="a6">
    <w:name w:val="Balloon Text"/>
    <w:basedOn w:val="a"/>
    <w:link w:val="a7"/>
    <w:uiPriority w:val="99"/>
    <w:semiHidden/>
    <w:unhideWhenUsed/>
    <w:rsid w:val="0056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63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5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37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6</cp:revision>
  <cp:lastPrinted>2016-05-31T12:32:00Z</cp:lastPrinted>
  <dcterms:created xsi:type="dcterms:W3CDTF">2014-09-12T11:38:00Z</dcterms:created>
  <dcterms:modified xsi:type="dcterms:W3CDTF">2016-05-31T12:32:00Z</dcterms:modified>
</cp:coreProperties>
</file>